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76" w:rsidRPr="0012230E" w:rsidRDefault="00025A76" w:rsidP="0012230E">
      <w:pPr>
        <w:widowControl/>
        <w:adjustRightInd w:val="0"/>
        <w:snapToGrid w:val="0"/>
        <w:spacing w:after="200"/>
        <w:jc w:val="left"/>
        <w:rPr>
          <w:rFonts w:ascii="Calibri" w:eastAsia="宋体" w:hAnsi="Calibri" w:cs="Times New Roman"/>
          <w:b/>
          <w:kern w:val="0"/>
          <w:sz w:val="32"/>
          <w:szCs w:val="32"/>
        </w:rPr>
      </w:pPr>
      <w:r w:rsidRPr="0012230E">
        <w:rPr>
          <w:rFonts w:ascii="Calibri" w:eastAsia="宋体" w:hAnsi="Calibri" w:cs="Times New Roman" w:hint="eastAsia"/>
          <w:b/>
          <w:kern w:val="0"/>
          <w:sz w:val="32"/>
          <w:szCs w:val="32"/>
        </w:rPr>
        <w:t>B</w:t>
      </w:r>
      <w:r w:rsidRPr="0012230E">
        <w:rPr>
          <w:rFonts w:ascii="Calibri" w:eastAsia="宋体" w:hAnsi="Calibri" w:cs="Times New Roman" w:hint="eastAsia"/>
          <w:b/>
          <w:kern w:val="0"/>
          <w:sz w:val="32"/>
          <w:szCs w:val="32"/>
        </w:rPr>
        <w:t>题</w:t>
      </w:r>
      <w:r w:rsidR="003C05BB" w:rsidRPr="0012230E">
        <w:rPr>
          <w:rFonts w:ascii="Calibri" w:eastAsia="宋体" w:hAnsi="Calibri" w:cs="Times New Roman" w:hint="eastAsia"/>
          <w:b/>
          <w:kern w:val="0"/>
          <w:sz w:val="32"/>
          <w:szCs w:val="32"/>
        </w:rPr>
        <w:tab/>
      </w:r>
      <w:r w:rsidR="003C05BB" w:rsidRPr="0012230E">
        <w:rPr>
          <w:rFonts w:ascii="Calibri" w:eastAsia="宋体" w:hAnsi="Calibri" w:cs="Times New Roman" w:hint="eastAsia"/>
          <w:b/>
          <w:kern w:val="0"/>
          <w:sz w:val="32"/>
          <w:szCs w:val="32"/>
        </w:rPr>
        <w:tab/>
      </w:r>
      <w:r w:rsidR="003C05BB" w:rsidRPr="0012230E">
        <w:rPr>
          <w:rFonts w:ascii="Calibri" w:eastAsia="宋体" w:hAnsi="Calibri" w:cs="Times New Roman" w:hint="eastAsia"/>
          <w:b/>
          <w:kern w:val="0"/>
          <w:sz w:val="32"/>
          <w:szCs w:val="32"/>
        </w:rPr>
        <w:tab/>
      </w:r>
      <w:r w:rsidR="00CB2BA4" w:rsidRPr="0012230E">
        <w:rPr>
          <w:rFonts w:ascii="Calibri" w:eastAsia="宋体" w:hAnsi="Calibri" w:cs="Times New Roman" w:hint="eastAsia"/>
          <w:b/>
          <w:kern w:val="0"/>
          <w:sz w:val="32"/>
          <w:szCs w:val="32"/>
        </w:rPr>
        <w:t>风险性</w:t>
      </w:r>
      <w:r w:rsidR="00C058C5" w:rsidRPr="0012230E">
        <w:rPr>
          <w:rFonts w:ascii="Calibri" w:eastAsia="宋体" w:hAnsi="Calibri" w:cs="Times New Roman" w:hint="eastAsia"/>
          <w:b/>
          <w:kern w:val="0"/>
          <w:sz w:val="32"/>
          <w:szCs w:val="32"/>
        </w:rPr>
        <w:t>异常</w:t>
      </w:r>
      <w:r w:rsidR="00CB2BA4" w:rsidRPr="0012230E">
        <w:rPr>
          <w:rFonts w:ascii="Calibri" w:eastAsia="宋体" w:hAnsi="Calibri" w:cs="Times New Roman" w:hint="eastAsia"/>
          <w:b/>
          <w:kern w:val="0"/>
          <w:sz w:val="32"/>
          <w:szCs w:val="32"/>
        </w:rPr>
        <w:t>数</w:t>
      </w:r>
      <w:r w:rsidR="004B7372" w:rsidRPr="0012230E">
        <w:rPr>
          <w:rFonts w:ascii="Calibri" w:eastAsia="宋体" w:hAnsi="Calibri" w:cs="Times New Roman" w:hint="eastAsia"/>
          <w:b/>
          <w:kern w:val="0"/>
          <w:sz w:val="32"/>
          <w:szCs w:val="32"/>
        </w:rPr>
        <w:t>据</w:t>
      </w:r>
      <w:r w:rsidR="00C058C5" w:rsidRPr="0012230E">
        <w:rPr>
          <w:rFonts w:ascii="Calibri" w:eastAsia="宋体" w:hAnsi="Calibri" w:cs="Times New Roman" w:hint="eastAsia"/>
          <w:b/>
          <w:kern w:val="0"/>
          <w:sz w:val="32"/>
          <w:szCs w:val="32"/>
        </w:rPr>
        <w:t>检测</w:t>
      </w:r>
    </w:p>
    <w:p w:rsidR="00934A49" w:rsidRPr="00C058C5" w:rsidRDefault="0097536B" w:rsidP="00CB2BA4">
      <w:pPr>
        <w:widowControl/>
        <w:spacing w:line="360" w:lineRule="auto"/>
        <w:ind w:leftChars="50" w:left="105" w:rightChars="50" w:right="105"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C058C5">
        <w:rPr>
          <w:rFonts w:asciiTheme="minorEastAsia" w:hAnsiTheme="minorEastAsia" w:cs="Times New Roman" w:hint="eastAsia"/>
          <w:sz w:val="24"/>
          <w:szCs w:val="24"/>
        </w:rPr>
        <w:t>企业安全</w:t>
      </w:r>
      <w:r w:rsidR="00934A49" w:rsidRPr="00C058C5">
        <w:rPr>
          <w:rFonts w:asciiTheme="minorEastAsia" w:hAnsiTheme="minorEastAsia" w:cs="Times New Roman" w:hint="eastAsia"/>
          <w:sz w:val="24"/>
          <w:szCs w:val="24"/>
        </w:rPr>
        <w:t>生产</w:t>
      </w:r>
      <w:r>
        <w:rPr>
          <w:rFonts w:asciiTheme="minorEastAsia" w:hAnsiTheme="minorEastAsia" w:cs="Times New Roman" w:hint="eastAsia"/>
          <w:sz w:val="24"/>
          <w:szCs w:val="24"/>
        </w:rPr>
        <w:t>是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防范风险保证</w:t>
      </w:r>
      <w:r w:rsidR="00934A49" w:rsidRPr="00C058C5">
        <w:rPr>
          <w:rFonts w:asciiTheme="minorEastAsia" w:hAnsiTheme="minorEastAsia" w:cs="Times New Roman" w:hint="eastAsia"/>
          <w:sz w:val="24"/>
          <w:szCs w:val="24"/>
        </w:rPr>
        <w:t>高质量发展的</w:t>
      </w:r>
      <w:r>
        <w:rPr>
          <w:rFonts w:asciiTheme="minorEastAsia" w:hAnsiTheme="minorEastAsia" w:cs="Times New Roman" w:hint="eastAsia"/>
          <w:sz w:val="24"/>
          <w:szCs w:val="24"/>
        </w:rPr>
        <w:t>基础</w:t>
      </w:r>
      <w:r w:rsidR="00934A49" w:rsidRPr="00C058C5">
        <w:rPr>
          <w:rFonts w:asciiTheme="minorEastAsia" w:hAnsiTheme="minorEastAsia" w:cs="Times New Roman" w:hint="eastAsia"/>
          <w:sz w:val="24"/>
          <w:szCs w:val="24"/>
        </w:rPr>
        <w:t>，</w:t>
      </w:r>
      <w:r w:rsidR="00832D35">
        <w:rPr>
          <w:rFonts w:asciiTheme="minorEastAsia" w:hAnsiTheme="minorEastAsia" w:cs="Times New Roman" w:hint="eastAsia"/>
          <w:sz w:val="24"/>
          <w:szCs w:val="24"/>
        </w:rPr>
        <w:t>一种常见做法是</w:t>
      </w:r>
      <w:r>
        <w:rPr>
          <w:rFonts w:asciiTheme="minorEastAsia" w:hAnsiTheme="minorEastAsia" w:cs="Times New Roman" w:hint="eastAsia"/>
          <w:sz w:val="24"/>
          <w:szCs w:val="24"/>
        </w:rPr>
        <w:t>通过设置传感器监测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生产区域</w:t>
      </w:r>
      <w:r w:rsidR="00832D35">
        <w:rPr>
          <w:rFonts w:asciiTheme="minorEastAsia" w:hAnsiTheme="minorEastAsia" w:cs="Times New Roman" w:hint="eastAsia"/>
          <w:sz w:val="24"/>
          <w:szCs w:val="24"/>
        </w:rPr>
        <w:t>，从而</w:t>
      </w:r>
      <w:r w:rsidR="009E7D8E">
        <w:rPr>
          <w:rFonts w:asciiTheme="minorEastAsia" w:hAnsiTheme="minorEastAsia" w:cs="Times New Roman" w:hint="eastAsia"/>
          <w:sz w:val="24"/>
          <w:szCs w:val="24"/>
        </w:rPr>
        <w:t>获取相关</w:t>
      </w:r>
      <w:r w:rsidR="00934A49" w:rsidRPr="00C058C5">
        <w:rPr>
          <w:rFonts w:asciiTheme="minorEastAsia" w:hAnsiTheme="minorEastAsia" w:cs="Times New Roman" w:hint="eastAsia"/>
          <w:sz w:val="24"/>
          <w:szCs w:val="24"/>
        </w:rPr>
        <w:t>数据实时反映潜在的风险。附件1</w:t>
      </w:r>
      <w:r>
        <w:rPr>
          <w:rFonts w:asciiTheme="minorEastAsia" w:hAnsiTheme="minorEastAsia" w:cs="Times New Roman" w:hint="eastAsia"/>
          <w:sz w:val="24"/>
          <w:szCs w:val="24"/>
        </w:rPr>
        <w:t>中的数据</w:t>
      </w:r>
      <w:r w:rsidR="00934A49" w:rsidRPr="00C058C5">
        <w:rPr>
          <w:rFonts w:asciiTheme="minorEastAsia" w:hAnsiTheme="minorEastAsia" w:cs="Times New Roman" w:hint="eastAsia"/>
          <w:sz w:val="24"/>
          <w:szCs w:val="24"/>
        </w:rPr>
        <w:t>为某企业</w:t>
      </w:r>
      <w:r w:rsidR="009E7D8E">
        <w:rPr>
          <w:rFonts w:asciiTheme="minorEastAsia" w:hAnsiTheme="minorEastAsia" w:cs="Times New Roman" w:hint="eastAsia"/>
          <w:sz w:val="24"/>
          <w:szCs w:val="24"/>
        </w:rPr>
        <w:t>某</w:t>
      </w:r>
      <w:r w:rsidR="00832D35">
        <w:rPr>
          <w:rFonts w:asciiTheme="minorEastAsia" w:hAnsiTheme="minorEastAsia" w:cs="Times New Roman" w:hint="eastAsia"/>
          <w:sz w:val="24"/>
          <w:szCs w:val="24"/>
        </w:rPr>
        <w:t>一</w:t>
      </w:r>
      <w:r w:rsidR="009E7D8E">
        <w:rPr>
          <w:rFonts w:asciiTheme="minorEastAsia" w:hAnsiTheme="minorEastAsia" w:cs="Times New Roman" w:hint="eastAsia"/>
          <w:sz w:val="24"/>
          <w:szCs w:val="24"/>
        </w:rPr>
        <w:t>天</w:t>
      </w:r>
      <w:r>
        <w:rPr>
          <w:rFonts w:asciiTheme="minorEastAsia" w:hAnsiTheme="minorEastAsia" w:cs="Times New Roman" w:hint="eastAsia"/>
          <w:sz w:val="24"/>
          <w:szCs w:val="24"/>
        </w:rPr>
        <w:t>生产</w:t>
      </w:r>
      <w:r w:rsidR="009E7D8E">
        <w:rPr>
          <w:rFonts w:asciiTheme="minorEastAsia" w:hAnsiTheme="minorEastAsia" w:cs="Times New Roman" w:hint="eastAsia"/>
          <w:sz w:val="24"/>
          <w:szCs w:val="24"/>
        </w:rPr>
        <w:t>时</w:t>
      </w:r>
      <w:r>
        <w:rPr>
          <w:rFonts w:asciiTheme="minorEastAsia" w:hAnsiTheme="minorEastAsia" w:cs="Times New Roman" w:hint="eastAsia"/>
          <w:sz w:val="24"/>
          <w:szCs w:val="24"/>
        </w:rPr>
        <w:t>所</w:t>
      </w:r>
      <w:r w:rsidR="00832D35">
        <w:rPr>
          <w:rFonts w:asciiTheme="minorEastAsia" w:hAnsiTheme="minorEastAsia" w:cs="Times New Roman" w:hint="eastAsia"/>
          <w:sz w:val="24"/>
          <w:szCs w:val="24"/>
        </w:rPr>
        <w:t>记录的数据，其中传感器名可</w:t>
      </w:r>
      <w:r>
        <w:rPr>
          <w:rFonts w:asciiTheme="minorEastAsia" w:hAnsiTheme="minorEastAsia" w:cs="Times New Roman" w:hint="eastAsia"/>
          <w:sz w:val="24"/>
          <w:szCs w:val="24"/>
        </w:rPr>
        <w:t>表示</w:t>
      </w:r>
      <w:r w:rsidR="00934A49" w:rsidRPr="00C058C5">
        <w:rPr>
          <w:rFonts w:asciiTheme="minorEastAsia" w:hAnsiTheme="minorEastAsia" w:cs="Times New Roman" w:hint="eastAsia"/>
          <w:sz w:val="24"/>
          <w:szCs w:val="24"/>
        </w:rPr>
        <w:t>温度、浓度、压力等</w:t>
      </w:r>
      <w:r>
        <w:rPr>
          <w:rFonts w:asciiTheme="minorEastAsia" w:hAnsiTheme="minorEastAsia" w:cs="Times New Roman" w:hint="eastAsia"/>
          <w:sz w:val="24"/>
          <w:szCs w:val="24"/>
        </w:rPr>
        <w:t>等</w:t>
      </w:r>
      <w:r w:rsidR="00832D35" w:rsidRPr="00C058C5">
        <w:rPr>
          <w:rFonts w:asciiTheme="minorEastAsia" w:hAnsiTheme="minorEastAsia" w:cs="Times New Roman" w:hint="eastAsia"/>
          <w:sz w:val="24"/>
          <w:szCs w:val="24"/>
        </w:rPr>
        <w:t>与</w:t>
      </w:r>
      <w:r w:rsidR="00832D35">
        <w:rPr>
          <w:rFonts w:asciiTheme="minorEastAsia" w:hAnsiTheme="minorEastAsia" w:cs="Times New Roman" w:hint="eastAsia"/>
          <w:sz w:val="24"/>
          <w:szCs w:val="24"/>
        </w:rPr>
        <w:t>研判</w:t>
      </w:r>
      <w:r w:rsidR="00832D35" w:rsidRPr="00C058C5">
        <w:rPr>
          <w:rFonts w:asciiTheme="minorEastAsia" w:hAnsiTheme="minorEastAsia" w:cs="Times New Roman" w:hint="eastAsia"/>
          <w:sz w:val="24"/>
          <w:szCs w:val="24"/>
        </w:rPr>
        <w:t>安全</w:t>
      </w:r>
      <w:r w:rsidR="00832D35">
        <w:rPr>
          <w:rFonts w:asciiTheme="minorEastAsia" w:hAnsiTheme="minorEastAsia" w:cs="Times New Roman" w:hint="eastAsia"/>
          <w:sz w:val="24"/>
          <w:szCs w:val="24"/>
        </w:rPr>
        <w:t>性</w:t>
      </w:r>
      <w:r w:rsidR="00832D35" w:rsidRPr="00C058C5">
        <w:rPr>
          <w:rFonts w:asciiTheme="minorEastAsia" w:hAnsiTheme="minorEastAsia" w:cs="Times New Roman" w:hint="eastAsia"/>
          <w:sz w:val="24"/>
          <w:szCs w:val="24"/>
        </w:rPr>
        <w:t>密切相关</w:t>
      </w:r>
      <w:r w:rsidR="009E7D8E">
        <w:rPr>
          <w:rFonts w:asciiTheme="minorEastAsia" w:hAnsiTheme="minorEastAsia" w:cs="Times New Roman" w:hint="eastAsia"/>
          <w:sz w:val="24"/>
          <w:szCs w:val="24"/>
        </w:rPr>
        <w:t>，为保不泄密已隐去实名</w:t>
      </w:r>
      <w:r w:rsidR="00934A49" w:rsidRPr="00C058C5">
        <w:rPr>
          <w:rFonts w:asciiTheme="minorEastAsia" w:hAnsiTheme="minorEastAsia" w:cs="Times New Roman" w:hint="eastAsia"/>
          <w:sz w:val="24"/>
          <w:szCs w:val="24"/>
        </w:rPr>
        <w:t>。请</w:t>
      </w:r>
      <w:r w:rsidR="009E7D8E">
        <w:rPr>
          <w:rFonts w:asciiTheme="minorEastAsia" w:hAnsiTheme="minorEastAsia" w:cs="Times New Roman" w:hint="eastAsia"/>
          <w:sz w:val="24"/>
          <w:szCs w:val="24"/>
        </w:rPr>
        <w:t>通过</w:t>
      </w:r>
      <w:r w:rsidR="00832D35">
        <w:rPr>
          <w:rFonts w:asciiTheme="minorEastAsia" w:hAnsiTheme="minorEastAsia" w:cs="Times New Roman" w:hint="eastAsia"/>
          <w:sz w:val="24"/>
          <w:szCs w:val="24"/>
        </w:rPr>
        <w:t>你们的</w:t>
      </w:r>
      <w:r w:rsidR="009E7D8E">
        <w:rPr>
          <w:rFonts w:asciiTheme="minorEastAsia" w:hAnsiTheme="minorEastAsia" w:cs="Times New Roman" w:hint="eastAsia"/>
          <w:sz w:val="24"/>
          <w:szCs w:val="24"/>
        </w:rPr>
        <w:t>分析</w:t>
      </w:r>
      <w:r w:rsidR="00934A49" w:rsidRPr="00C058C5">
        <w:rPr>
          <w:rFonts w:asciiTheme="minorEastAsia" w:hAnsiTheme="minorEastAsia" w:cs="Times New Roman" w:hint="eastAsia"/>
          <w:sz w:val="24"/>
          <w:szCs w:val="24"/>
        </w:rPr>
        <w:t>完成以下</w:t>
      </w:r>
      <w:r>
        <w:rPr>
          <w:rFonts w:asciiTheme="minorEastAsia" w:hAnsiTheme="minorEastAsia" w:cs="Times New Roman" w:hint="eastAsia"/>
          <w:sz w:val="24"/>
          <w:szCs w:val="24"/>
        </w:rPr>
        <w:t>任务</w:t>
      </w:r>
      <w:r w:rsidR="00934A49" w:rsidRPr="00C058C5">
        <w:rPr>
          <w:rFonts w:asciiTheme="minorEastAsia" w:hAnsiTheme="minorEastAsia" w:cs="Times New Roman" w:hint="eastAsia"/>
          <w:sz w:val="24"/>
          <w:szCs w:val="24"/>
        </w:rPr>
        <w:t>：</w:t>
      </w:r>
    </w:p>
    <w:p w:rsidR="00934A49" w:rsidRPr="00C058C5" w:rsidRDefault="00934A49" w:rsidP="00CB2BA4">
      <w:pPr>
        <w:widowControl/>
        <w:spacing w:line="360" w:lineRule="auto"/>
        <w:ind w:leftChars="50" w:left="105" w:rightChars="50" w:right="105"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C058C5">
        <w:rPr>
          <w:rFonts w:asciiTheme="minorEastAsia" w:hAnsiTheme="minorEastAsia" w:cs="Times New Roman" w:hint="eastAsia"/>
          <w:sz w:val="24"/>
          <w:szCs w:val="24"/>
        </w:rPr>
        <w:t>1</w:t>
      </w:r>
      <w:r w:rsidR="00BB1366">
        <w:rPr>
          <w:rFonts w:asciiTheme="minorEastAsia" w:hAnsiTheme="minorEastAsia" w:cs="Times New Roman" w:hint="eastAsia"/>
          <w:sz w:val="24"/>
          <w:szCs w:val="24"/>
        </w:rPr>
        <w:t>、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数据</w:t>
      </w:r>
      <w:r w:rsidR="00560D80">
        <w:rPr>
          <w:rFonts w:asciiTheme="minorEastAsia" w:hAnsiTheme="minorEastAsia" w:cs="Times New Roman" w:hint="eastAsia"/>
          <w:sz w:val="24"/>
          <w:szCs w:val="24"/>
        </w:rPr>
        <w:t>的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波动都在安全值范围内。</w:t>
      </w:r>
      <w:r w:rsidR="00560D80" w:rsidRPr="00C058C5">
        <w:rPr>
          <w:rFonts w:asciiTheme="minorEastAsia" w:hAnsiTheme="minorEastAsia" w:cs="Times New Roman" w:hint="eastAsia"/>
          <w:sz w:val="24"/>
          <w:szCs w:val="24"/>
        </w:rPr>
        <w:t>有些波动</w:t>
      </w:r>
      <w:r w:rsidR="00560D80">
        <w:rPr>
          <w:rFonts w:asciiTheme="minorEastAsia" w:hAnsiTheme="minorEastAsia" w:cs="Times New Roman" w:hint="eastAsia"/>
          <w:sz w:val="24"/>
          <w:szCs w:val="24"/>
        </w:rPr>
        <w:t>是</w:t>
      </w:r>
      <w:r w:rsidR="00560D80" w:rsidRPr="00C058C5">
        <w:rPr>
          <w:rFonts w:asciiTheme="minorEastAsia" w:hAnsiTheme="minorEastAsia" w:cs="Times New Roman" w:hint="eastAsia"/>
          <w:sz w:val="24"/>
          <w:szCs w:val="24"/>
        </w:rPr>
        <w:t>随着外界温度变化</w:t>
      </w:r>
      <w:r w:rsidR="00560D80">
        <w:rPr>
          <w:rFonts w:asciiTheme="minorEastAsia" w:hAnsiTheme="minorEastAsia" w:cs="Times New Roman" w:hint="eastAsia"/>
          <w:sz w:val="24"/>
          <w:szCs w:val="24"/>
        </w:rPr>
        <w:t>，</w:t>
      </w:r>
      <w:r w:rsidR="00560D80" w:rsidRPr="00C058C5">
        <w:rPr>
          <w:rFonts w:asciiTheme="minorEastAsia" w:hAnsiTheme="minorEastAsia" w:cs="Times New Roman" w:hint="eastAsia"/>
          <w:sz w:val="24"/>
          <w:szCs w:val="24"/>
        </w:rPr>
        <w:t>或者产量变化，或者传感器误报，不</w:t>
      </w:r>
      <w:r w:rsidR="00BB1366">
        <w:rPr>
          <w:rFonts w:asciiTheme="minorEastAsia" w:hAnsiTheme="minorEastAsia" w:cs="Times New Roman" w:hint="eastAsia"/>
          <w:sz w:val="24"/>
          <w:szCs w:val="24"/>
        </w:rPr>
        <w:t>会</w:t>
      </w:r>
      <w:r w:rsidR="00560D80" w:rsidRPr="00C058C5">
        <w:rPr>
          <w:rFonts w:asciiTheme="minorEastAsia" w:hAnsiTheme="minorEastAsia" w:cs="Times New Roman" w:hint="eastAsia"/>
          <w:sz w:val="24"/>
          <w:szCs w:val="24"/>
        </w:rPr>
        <w:t>产生安全风险，不需要人为干预</w:t>
      </w:r>
      <w:r w:rsidR="00560D80">
        <w:rPr>
          <w:rFonts w:asciiTheme="minorEastAsia" w:hAnsiTheme="minorEastAsia" w:cs="Times New Roman" w:hint="eastAsia"/>
          <w:sz w:val="24"/>
          <w:szCs w:val="24"/>
        </w:rPr>
        <w:t>的</w:t>
      </w:r>
      <w:r w:rsidR="00560D80" w:rsidRPr="00C058C5">
        <w:rPr>
          <w:rFonts w:asciiTheme="minorEastAsia" w:hAnsiTheme="minorEastAsia" w:cs="Times New Roman" w:hint="eastAsia"/>
          <w:sz w:val="24"/>
          <w:szCs w:val="24"/>
        </w:rPr>
        <w:t>非风险性</w:t>
      </w:r>
      <w:r w:rsidR="00560D80">
        <w:rPr>
          <w:rFonts w:asciiTheme="minorEastAsia" w:hAnsiTheme="minorEastAsia" w:cs="Times New Roman" w:hint="eastAsia"/>
          <w:sz w:val="24"/>
          <w:szCs w:val="24"/>
        </w:rPr>
        <w:t>的</w:t>
      </w:r>
      <w:r w:rsidR="00560D80" w:rsidRPr="00C058C5">
        <w:rPr>
          <w:rFonts w:asciiTheme="minorEastAsia" w:hAnsiTheme="minorEastAsia" w:cs="Times New Roman" w:hint="eastAsia"/>
          <w:sz w:val="24"/>
          <w:szCs w:val="24"/>
        </w:rPr>
        <w:t>异</w:t>
      </w:r>
      <w:r w:rsidR="00560D80">
        <w:rPr>
          <w:rFonts w:asciiTheme="minorEastAsia" w:hAnsiTheme="minorEastAsia" w:cs="Times New Roman" w:hint="eastAsia"/>
          <w:sz w:val="24"/>
          <w:szCs w:val="24"/>
        </w:rPr>
        <w:t>常性波动</w:t>
      </w:r>
      <w:r w:rsidR="00BB1366" w:rsidRPr="00C058C5">
        <w:rPr>
          <w:rFonts w:asciiTheme="minorEastAsia" w:hAnsiTheme="minorEastAsia" w:cs="Times New Roman" w:hint="eastAsia"/>
          <w:sz w:val="24"/>
          <w:szCs w:val="24"/>
        </w:rPr>
        <w:t>，具有规律性、独立性、偶发性等特点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；有些波动</w:t>
      </w:r>
      <w:r w:rsidR="00560D80" w:rsidRPr="00C058C5">
        <w:rPr>
          <w:rFonts w:asciiTheme="minorEastAsia" w:hAnsiTheme="minorEastAsia" w:cs="Times New Roman" w:hint="eastAsia"/>
          <w:sz w:val="24"/>
          <w:szCs w:val="24"/>
        </w:rPr>
        <w:t>是生产过程中的不稳定因素造成的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，这</w:t>
      </w:r>
      <w:r w:rsidR="00560D80">
        <w:rPr>
          <w:rFonts w:asciiTheme="minorEastAsia" w:hAnsiTheme="minorEastAsia" w:cs="Times New Roman" w:hint="eastAsia"/>
          <w:sz w:val="24"/>
          <w:szCs w:val="24"/>
        </w:rPr>
        <w:t>类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异常性波动的出现预示着可能存在</w:t>
      </w:r>
      <w:r w:rsidR="00560D80" w:rsidRPr="00C058C5">
        <w:rPr>
          <w:rFonts w:asciiTheme="minorEastAsia" w:hAnsiTheme="minorEastAsia" w:cs="Times New Roman" w:hint="eastAsia"/>
          <w:sz w:val="24"/>
          <w:szCs w:val="24"/>
        </w:rPr>
        <w:t>风险性</w:t>
      </w:r>
      <w:r w:rsidR="00560D80">
        <w:rPr>
          <w:rFonts w:asciiTheme="minorEastAsia" w:hAnsiTheme="minorEastAsia" w:cs="Times New Roman" w:hint="eastAsia"/>
          <w:sz w:val="24"/>
          <w:szCs w:val="24"/>
        </w:rPr>
        <w:t>，从而可导致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安全隐患，</w:t>
      </w:r>
      <w:r w:rsidR="00560D80">
        <w:rPr>
          <w:rFonts w:asciiTheme="minorEastAsia" w:hAnsiTheme="minorEastAsia" w:cs="Times New Roman" w:hint="eastAsia"/>
          <w:sz w:val="24"/>
          <w:szCs w:val="24"/>
        </w:rPr>
        <w:t>需要人为干预、分析和评定风险等级</w:t>
      </w:r>
      <w:r w:rsidR="00BB1366" w:rsidRPr="00C058C5">
        <w:rPr>
          <w:rFonts w:asciiTheme="minorEastAsia" w:hAnsiTheme="minorEastAsia" w:cs="Times New Roman" w:hint="eastAsia"/>
          <w:sz w:val="24"/>
          <w:szCs w:val="24"/>
        </w:rPr>
        <w:t>，具有持续性、联动性等特点</w:t>
      </w:r>
      <w:r w:rsidR="00560D80">
        <w:rPr>
          <w:rFonts w:asciiTheme="minorEastAsia" w:hAnsiTheme="minorEastAsia" w:cs="Times New Roman" w:hint="eastAsia"/>
          <w:sz w:val="24"/>
          <w:szCs w:val="24"/>
        </w:rPr>
        <w:t>。请建立数学模型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判定非风险性异常数据和风险性异常数据的方法。</w:t>
      </w:r>
    </w:p>
    <w:p w:rsidR="00934A49" w:rsidRPr="00C058C5" w:rsidRDefault="00934A49" w:rsidP="00CB2BA4">
      <w:pPr>
        <w:widowControl/>
        <w:spacing w:line="360" w:lineRule="auto"/>
        <w:ind w:leftChars="50" w:left="105" w:rightChars="50" w:right="105"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 w:rsidRPr="00C058C5">
        <w:rPr>
          <w:rFonts w:asciiTheme="minorEastAsia" w:hAnsiTheme="minorEastAsia" w:cs="Times New Roman" w:hint="eastAsia"/>
          <w:sz w:val="24"/>
          <w:szCs w:val="24"/>
        </w:rPr>
        <w:t>2</w:t>
      </w:r>
      <w:r w:rsidR="00BB1366">
        <w:rPr>
          <w:rFonts w:asciiTheme="minorEastAsia" w:hAnsiTheme="minorEastAsia" w:cs="Times New Roman" w:hint="eastAsia"/>
          <w:sz w:val="24"/>
          <w:szCs w:val="24"/>
        </w:rPr>
        <w:t>、</w:t>
      </w:r>
      <w:r w:rsidR="00832D35">
        <w:rPr>
          <w:rFonts w:asciiTheme="minorEastAsia" w:hAnsiTheme="minorEastAsia" w:cs="Times New Roman" w:hint="eastAsia"/>
          <w:sz w:val="24"/>
          <w:szCs w:val="24"/>
        </w:rPr>
        <w:t>构造</w:t>
      </w:r>
      <w:r w:rsidR="002033B3" w:rsidRPr="00C058C5">
        <w:rPr>
          <w:rFonts w:asciiTheme="minorEastAsia" w:hAnsiTheme="minorEastAsia" w:cs="Times New Roman" w:hint="eastAsia"/>
          <w:sz w:val="24"/>
          <w:szCs w:val="24"/>
        </w:rPr>
        <w:t>量化评价方法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，</w:t>
      </w:r>
      <w:r w:rsidR="002033B3">
        <w:rPr>
          <w:rFonts w:asciiTheme="minorEastAsia" w:hAnsiTheme="minorEastAsia" w:cs="Times New Roman" w:hint="eastAsia"/>
          <w:sz w:val="24"/>
          <w:szCs w:val="24"/>
        </w:rPr>
        <w:t>对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风险性异常数据</w:t>
      </w:r>
      <w:r w:rsidR="002033B3">
        <w:rPr>
          <w:rFonts w:asciiTheme="minorEastAsia" w:hAnsiTheme="minorEastAsia" w:cs="Times New Roman" w:hint="eastAsia"/>
          <w:sz w:val="24"/>
          <w:szCs w:val="24"/>
        </w:rPr>
        <w:t>的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异常程度进行评价（分值越高表示异常程度越高）。</w:t>
      </w:r>
      <w:r w:rsidR="002033B3">
        <w:rPr>
          <w:rFonts w:asciiTheme="minorEastAsia" w:hAnsiTheme="minorEastAsia" w:cs="Times New Roman" w:hint="eastAsia"/>
          <w:sz w:val="24"/>
          <w:szCs w:val="24"/>
        </w:rPr>
        <w:t>基于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附件1的数据，</w:t>
      </w:r>
      <w:r w:rsidR="00CB2BA4">
        <w:rPr>
          <w:rFonts w:asciiTheme="minorEastAsia" w:hAnsiTheme="minorEastAsia" w:cs="Times New Roman" w:hint="eastAsia"/>
          <w:sz w:val="24"/>
          <w:szCs w:val="24"/>
        </w:rPr>
        <w:t>将</w:t>
      </w:r>
      <w:r w:rsidR="00832D35">
        <w:rPr>
          <w:rFonts w:asciiTheme="minorEastAsia" w:hAnsiTheme="minorEastAsia" w:cs="Times New Roman" w:hint="eastAsia"/>
          <w:sz w:val="24"/>
          <w:szCs w:val="24"/>
        </w:rPr>
        <w:t>发现的</w:t>
      </w:r>
      <w:r w:rsidR="00CB2BA4" w:rsidRPr="00C058C5">
        <w:rPr>
          <w:rFonts w:asciiTheme="minorEastAsia" w:hAnsiTheme="minorEastAsia" w:cs="Times New Roman" w:hint="eastAsia"/>
          <w:sz w:val="24"/>
          <w:szCs w:val="24"/>
        </w:rPr>
        <w:t>风险性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异常</w:t>
      </w:r>
      <w:r w:rsidR="00CB2BA4">
        <w:rPr>
          <w:rFonts w:asciiTheme="minorEastAsia" w:hAnsiTheme="minorEastAsia" w:cs="Times New Roman" w:hint="eastAsia"/>
          <w:sz w:val="24"/>
          <w:szCs w:val="24"/>
        </w:rPr>
        <w:t>时刻按</w:t>
      </w:r>
      <w:r w:rsidR="00DE44CD" w:rsidRPr="00C058C5">
        <w:rPr>
          <w:rFonts w:asciiTheme="minorEastAsia" w:hAnsiTheme="minorEastAsia" w:cs="Times New Roman" w:hint="eastAsia"/>
          <w:sz w:val="24"/>
          <w:szCs w:val="24"/>
        </w:rPr>
        <w:t>评价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值</w:t>
      </w:r>
      <w:r w:rsidR="00CB2BA4">
        <w:rPr>
          <w:rFonts w:asciiTheme="minorEastAsia" w:hAnsiTheme="minorEastAsia" w:cs="Times New Roman" w:hint="eastAsia"/>
          <w:sz w:val="24"/>
          <w:szCs w:val="24"/>
        </w:rPr>
        <w:t>高低排序，并列出各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个时刻</w:t>
      </w:r>
      <w:r w:rsidR="00DE44CD">
        <w:rPr>
          <w:rFonts w:asciiTheme="minorEastAsia" w:hAnsiTheme="minorEastAsia" w:cs="Times New Roman" w:hint="eastAsia"/>
          <w:sz w:val="24"/>
          <w:szCs w:val="24"/>
        </w:rPr>
        <w:t>中</w:t>
      </w:r>
      <w:r w:rsidR="00CB2BA4">
        <w:rPr>
          <w:rFonts w:asciiTheme="minorEastAsia" w:hAnsiTheme="minorEastAsia" w:cs="Times New Roman" w:hint="eastAsia"/>
          <w:sz w:val="24"/>
          <w:szCs w:val="24"/>
        </w:rPr>
        <w:t>显示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异常程度</w:t>
      </w:r>
      <w:r w:rsidR="00CB2BA4">
        <w:rPr>
          <w:rFonts w:asciiTheme="minorEastAsia" w:hAnsiTheme="minorEastAsia" w:cs="Times New Roman" w:hint="eastAsia"/>
          <w:sz w:val="24"/>
          <w:szCs w:val="24"/>
        </w:rPr>
        <w:t>的传感器编号。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对所得结果进行</w:t>
      </w:r>
      <w:r w:rsidR="00CB2BA4">
        <w:rPr>
          <w:rFonts w:asciiTheme="minorEastAsia" w:hAnsiTheme="minorEastAsia" w:cs="Times New Roman" w:hint="eastAsia"/>
          <w:sz w:val="24"/>
          <w:szCs w:val="24"/>
        </w:rPr>
        <w:t>合理性</w:t>
      </w:r>
      <w:r w:rsidRPr="00C058C5">
        <w:rPr>
          <w:rFonts w:asciiTheme="minorEastAsia" w:hAnsiTheme="minorEastAsia" w:cs="Times New Roman" w:hint="eastAsia"/>
          <w:sz w:val="24"/>
          <w:szCs w:val="24"/>
        </w:rPr>
        <w:t>评价。</w:t>
      </w:r>
    </w:p>
    <w:p w:rsidR="00934A49" w:rsidRPr="00C058C5" w:rsidRDefault="00934A49" w:rsidP="00934A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58C5" w:rsidRPr="00C058C5" w:rsidRDefault="00C058C5" w:rsidP="003F7249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sectPr w:rsidR="00C058C5" w:rsidRPr="00C058C5" w:rsidSect="00FF11AA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EF0" w:rsidRDefault="003B3EF0" w:rsidP="00A35AE4">
      <w:r>
        <w:separator/>
      </w:r>
    </w:p>
  </w:endnote>
  <w:endnote w:type="continuationSeparator" w:id="0">
    <w:p w:rsidR="003B3EF0" w:rsidRDefault="003B3EF0" w:rsidP="00A3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884522"/>
      <w:docPartObj>
        <w:docPartGallery w:val="Page Numbers (Bottom of Page)"/>
        <w:docPartUnique/>
      </w:docPartObj>
    </w:sdtPr>
    <w:sdtContent>
      <w:p w:rsidR="00EF74A8" w:rsidRDefault="00D52378">
        <w:pPr>
          <w:pStyle w:val="a4"/>
          <w:jc w:val="center"/>
        </w:pPr>
        <w:r>
          <w:fldChar w:fldCharType="begin"/>
        </w:r>
        <w:r w:rsidR="007C0D6F">
          <w:instrText>PAGE   \* MERGEFORMAT</w:instrText>
        </w:r>
        <w:r>
          <w:fldChar w:fldCharType="separate"/>
        </w:r>
        <w:r w:rsidR="00832D35" w:rsidRPr="00832D35">
          <w:rPr>
            <w:noProof/>
            <w:lang w:val="zh-CN"/>
          </w:rPr>
          <w:t>1</w:t>
        </w:r>
        <w:r>
          <w:fldChar w:fldCharType="end"/>
        </w:r>
      </w:p>
    </w:sdtContent>
  </w:sdt>
  <w:p w:rsidR="00EF74A8" w:rsidRDefault="003B3E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EF0" w:rsidRDefault="003B3EF0" w:rsidP="00A35AE4">
      <w:r>
        <w:separator/>
      </w:r>
    </w:p>
  </w:footnote>
  <w:footnote w:type="continuationSeparator" w:id="0">
    <w:p w:rsidR="003B3EF0" w:rsidRDefault="003B3EF0" w:rsidP="00A35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73C"/>
    <w:multiLevelType w:val="hybridMultilevel"/>
    <w:tmpl w:val="E29646DE"/>
    <w:lvl w:ilvl="0" w:tplc="96326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AE4"/>
    <w:rsid w:val="00025A76"/>
    <w:rsid w:val="000322F9"/>
    <w:rsid w:val="000958CA"/>
    <w:rsid w:val="000C234E"/>
    <w:rsid w:val="000D478B"/>
    <w:rsid w:val="000D6914"/>
    <w:rsid w:val="001049D2"/>
    <w:rsid w:val="0012230E"/>
    <w:rsid w:val="00143D59"/>
    <w:rsid w:val="00151D90"/>
    <w:rsid w:val="001B4D4A"/>
    <w:rsid w:val="001E6E16"/>
    <w:rsid w:val="001F723E"/>
    <w:rsid w:val="002033B3"/>
    <w:rsid w:val="002161C9"/>
    <w:rsid w:val="00256FE5"/>
    <w:rsid w:val="00261947"/>
    <w:rsid w:val="00284519"/>
    <w:rsid w:val="002A7B72"/>
    <w:rsid w:val="002B2ED4"/>
    <w:rsid w:val="002B7A5D"/>
    <w:rsid w:val="002C71D9"/>
    <w:rsid w:val="003056A4"/>
    <w:rsid w:val="00310DB0"/>
    <w:rsid w:val="00310ECC"/>
    <w:rsid w:val="00331835"/>
    <w:rsid w:val="0037424D"/>
    <w:rsid w:val="00376421"/>
    <w:rsid w:val="003A1C3F"/>
    <w:rsid w:val="003A3E50"/>
    <w:rsid w:val="003B1E3F"/>
    <w:rsid w:val="003B3EF0"/>
    <w:rsid w:val="003C05BB"/>
    <w:rsid w:val="003F7249"/>
    <w:rsid w:val="00435CED"/>
    <w:rsid w:val="00474C0A"/>
    <w:rsid w:val="004B7372"/>
    <w:rsid w:val="00517113"/>
    <w:rsid w:val="00560D80"/>
    <w:rsid w:val="005A4C29"/>
    <w:rsid w:val="006F1FBA"/>
    <w:rsid w:val="00715D55"/>
    <w:rsid w:val="00721081"/>
    <w:rsid w:val="0073334A"/>
    <w:rsid w:val="007471A5"/>
    <w:rsid w:val="007950AD"/>
    <w:rsid w:val="007A1561"/>
    <w:rsid w:val="007A686E"/>
    <w:rsid w:val="007C0D6F"/>
    <w:rsid w:val="007E6D85"/>
    <w:rsid w:val="00822B4C"/>
    <w:rsid w:val="00832D35"/>
    <w:rsid w:val="008F02A3"/>
    <w:rsid w:val="00920DD0"/>
    <w:rsid w:val="00934A49"/>
    <w:rsid w:val="0093541B"/>
    <w:rsid w:val="00937104"/>
    <w:rsid w:val="00941AC4"/>
    <w:rsid w:val="0097536B"/>
    <w:rsid w:val="009E7D8E"/>
    <w:rsid w:val="009F3A9F"/>
    <w:rsid w:val="00A20758"/>
    <w:rsid w:val="00A3588B"/>
    <w:rsid w:val="00A35AE4"/>
    <w:rsid w:val="00A70229"/>
    <w:rsid w:val="00A86462"/>
    <w:rsid w:val="00A92507"/>
    <w:rsid w:val="00AB5835"/>
    <w:rsid w:val="00AC24AB"/>
    <w:rsid w:val="00AE3809"/>
    <w:rsid w:val="00AE7E43"/>
    <w:rsid w:val="00B03DEE"/>
    <w:rsid w:val="00B407B5"/>
    <w:rsid w:val="00BA4D25"/>
    <w:rsid w:val="00BB1366"/>
    <w:rsid w:val="00BB1E19"/>
    <w:rsid w:val="00BC72B5"/>
    <w:rsid w:val="00BD35B1"/>
    <w:rsid w:val="00C058C5"/>
    <w:rsid w:val="00C440F5"/>
    <w:rsid w:val="00C63A27"/>
    <w:rsid w:val="00C64C8D"/>
    <w:rsid w:val="00C64CF6"/>
    <w:rsid w:val="00CB2BA4"/>
    <w:rsid w:val="00CC7BEE"/>
    <w:rsid w:val="00D24359"/>
    <w:rsid w:val="00D31632"/>
    <w:rsid w:val="00D5014E"/>
    <w:rsid w:val="00D52378"/>
    <w:rsid w:val="00D56C70"/>
    <w:rsid w:val="00D757C7"/>
    <w:rsid w:val="00D8536F"/>
    <w:rsid w:val="00DE44CD"/>
    <w:rsid w:val="00E43B4C"/>
    <w:rsid w:val="00EA3B39"/>
    <w:rsid w:val="00EB01C8"/>
    <w:rsid w:val="00F15C68"/>
    <w:rsid w:val="00F46C8C"/>
    <w:rsid w:val="00FC0CF3"/>
    <w:rsid w:val="00FD6B4C"/>
    <w:rsid w:val="00FE735B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AE4"/>
    <w:rPr>
      <w:sz w:val="18"/>
      <w:szCs w:val="18"/>
    </w:rPr>
  </w:style>
  <w:style w:type="table" w:styleId="a5">
    <w:name w:val="Table Grid"/>
    <w:basedOn w:val="a1"/>
    <w:uiPriority w:val="39"/>
    <w:rsid w:val="00A35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5AE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35A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5AE4"/>
    <w:rPr>
      <w:sz w:val="18"/>
      <w:szCs w:val="18"/>
    </w:rPr>
  </w:style>
  <w:style w:type="table" w:styleId="2-5">
    <w:name w:val="Medium Grid 2 Accent 5"/>
    <w:basedOn w:val="a1"/>
    <w:uiPriority w:val="68"/>
    <w:rsid w:val="000D69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Administrator</cp:lastModifiedBy>
  <cp:revision>32</cp:revision>
  <dcterms:created xsi:type="dcterms:W3CDTF">2020-04-30T00:52:00Z</dcterms:created>
  <dcterms:modified xsi:type="dcterms:W3CDTF">2021-05-07T02:38:00Z</dcterms:modified>
</cp:coreProperties>
</file>